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97" w:rsidRDefault="00D37F8D">
      <w:pPr>
        <w:pStyle w:val="Body"/>
        <w:jc w:val="center"/>
        <w:rPr>
          <w:rFonts w:ascii="Garamond" w:eastAsia="Garamond" w:hAnsi="Garamond" w:cs="Garamond"/>
          <w:sz w:val="24"/>
          <w:szCs w:val="24"/>
        </w:rPr>
      </w:pPr>
      <w:r>
        <w:rPr>
          <w:rFonts w:ascii="Garamond" w:hAnsi="Garamond"/>
          <w:sz w:val="24"/>
          <w:szCs w:val="24"/>
        </w:rPr>
        <w:t>C</w:t>
      </w:r>
      <w:r w:rsidR="003E3F01">
        <w:rPr>
          <w:rFonts w:ascii="Garamond" w:hAnsi="Garamond"/>
          <w:sz w:val="24"/>
          <w:szCs w:val="24"/>
        </w:rPr>
        <w:t>ourse Proposal</w:t>
      </w:r>
      <w:r w:rsidR="003E3F01">
        <w:rPr>
          <w:rFonts w:ascii="Arial Unicode MS" w:eastAsia="Arial Unicode MS" w:hAnsi="Arial Unicode MS" w:cs="Arial Unicode MS"/>
          <w:sz w:val="24"/>
          <w:szCs w:val="24"/>
        </w:rPr>
        <w:br/>
      </w:r>
      <w:r w:rsidR="003E3F01">
        <w:rPr>
          <w:rFonts w:ascii="Garamond" w:hAnsi="Garamond"/>
          <w:sz w:val="24"/>
          <w:szCs w:val="24"/>
        </w:rPr>
        <w:t>UC 120V</w:t>
      </w:r>
      <w:r w:rsidR="003E3F01">
        <w:rPr>
          <w:rFonts w:ascii="Arial Unicode MS" w:eastAsia="Arial Unicode MS" w:hAnsi="Arial Unicode MS" w:cs="Arial Unicode MS"/>
          <w:sz w:val="24"/>
          <w:szCs w:val="24"/>
        </w:rPr>
        <w:br/>
      </w:r>
      <w:r w:rsidR="003E3F01">
        <w:rPr>
          <w:rFonts w:ascii="Garamond" w:hAnsi="Garamond"/>
          <w:sz w:val="24"/>
          <w:szCs w:val="24"/>
        </w:rPr>
        <w:t>University Curriculum Committee</w:t>
      </w:r>
      <w:r w:rsidR="003E3F01">
        <w:rPr>
          <w:rFonts w:ascii="Arial Unicode MS" w:eastAsia="Arial Unicode MS" w:hAnsi="Arial Unicode MS" w:cs="Arial Unicode MS"/>
          <w:sz w:val="24"/>
          <w:szCs w:val="24"/>
        </w:rPr>
        <w:br/>
      </w:r>
      <w:r w:rsidR="003E3F01">
        <w:rPr>
          <w:rFonts w:ascii="Garamond" w:hAnsi="Garamond"/>
          <w:sz w:val="24"/>
          <w:szCs w:val="24"/>
        </w:rPr>
        <w:t xml:space="preserve">Request for Clarification Response   </w:t>
      </w:r>
      <w:r w:rsidR="003E3F01">
        <w:rPr>
          <w:rFonts w:ascii="Garamond" w:hAnsi="Garamond"/>
          <w:sz w:val="24"/>
          <w:szCs w:val="24"/>
        </w:rPr>
        <w:t xml:space="preserve">  </w:t>
      </w:r>
    </w:p>
    <w:p w:rsidR="00AF4F97" w:rsidRDefault="003E3F01">
      <w:pPr>
        <w:pStyle w:val="Heading2"/>
        <w:rPr>
          <w:rFonts w:ascii="Garamond" w:eastAsia="Garamond" w:hAnsi="Garamond" w:cs="Garamond"/>
          <w:sz w:val="24"/>
          <w:szCs w:val="24"/>
        </w:rPr>
      </w:pPr>
      <w:r>
        <w:rPr>
          <w:rFonts w:ascii="Garamond" w:hAnsi="Garamond"/>
          <w:color w:val="000000"/>
          <w:sz w:val="24"/>
          <w:szCs w:val="24"/>
          <w:u w:color="000000"/>
        </w:rPr>
        <w:t xml:space="preserve">UC 120V </w:t>
      </w:r>
      <w:r>
        <w:rPr>
          <w:rFonts w:ascii="Garamond" w:hAnsi="Garamond"/>
          <w:color w:val="000000"/>
          <w:sz w:val="24"/>
          <w:szCs w:val="24"/>
          <w:u w:color="000000"/>
        </w:rPr>
        <w:t xml:space="preserve">– </w:t>
      </w:r>
      <w:r>
        <w:rPr>
          <w:rFonts w:ascii="Garamond" w:hAnsi="Garamond"/>
          <w:color w:val="000000"/>
          <w:sz w:val="24"/>
          <w:szCs w:val="24"/>
          <w:u w:color="000000"/>
        </w:rPr>
        <w:t>Foundations of Professionalism</w:t>
      </w:r>
      <w:r>
        <w:rPr>
          <w:rFonts w:ascii="Garamond" w:hAnsi="Garamond"/>
          <w:b w:val="0"/>
          <w:bCs w:val="0"/>
          <w:color w:val="000000"/>
          <w:sz w:val="24"/>
          <w:szCs w:val="24"/>
          <w:u w:color="000000"/>
        </w:rPr>
        <w:t xml:space="preserve"> </w:t>
      </w:r>
      <w:r>
        <w:rPr>
          <w:rFonts w:ascii="Garamond" w:hAnsi="Garamond"/>
          <w:b w:val="0"/>
          <w:bCs w:val="0"/>
          <w:color w:val="000000"/>
          <w:sz w:val="24"/>
          <w:szCs w:val="24"/>
          <w:u w:color="000000"/>
        </w:rPr>
        <w:t xml:space="preserve">– </w:t>
      </w:r>
      <w:r>
        <w:rPr>
          <w:rFonts w:ascii="Garamond" w:hAnsi="Garamond"/>
          <w:b w:val="0"/>
          <w:bCs w:val="0"/>
          <w:color w:val="000000"/>
          <w:sz w:val="24"/>
          <w:szCs w:val="24"/>
          <w:u w:color="000000"/>
        </w:rPr>
        <w:t xml:space="preserve">is proposed as a basic course </w:t>
      </w:r>
      <w:r>
        <w:rPr>
          <w:rFonts w:ascii="Garamond" w:hAnsi="Garamond"/>
          <w:b w:val="0"/>
          <w:bCs w:val="0"/>
          <w:color w:val="000000"/>
          <w:sz w:val="24"/>
          <w:szCs w:val="24"/>
          <w:u w:color="000000"/>
        </w:rPr>
        <w:t>on professionalism which can introduce a general audience to the professional aspects of a career cluster.  The course outline is intentionally left as a framework only to allow for appropriate application within</w:t>
      </w:r>
      <w:r>
        <w:rPr>
          <w:rFonts w:ascii="Garamond" w:hAnsi="Garamond"/>
          <w:b w:val="0"/>
          <w:bCs w:val="0"/>
          <w:color w:val="000000"/>
          <w:sz w:val="24"/>
          <w:szCs w:val="24"/>
          <w:u w:color="000000"/>
        </w:rPr>
        <w:t xml:space="preserve"> </w:t>
      </w:r>
      <w:r>
        <w:rPr>
          <w:rFonts w:ascii="Garamond" w:hAnsi="Garamond"/>
          <w:b w:val="0"/>
          <w:bCs w:val="0"/>
          <w:color w:val="000000"/>
          <w:sz w:val="24"/>
          <w:szCs w:val="24"/>
          <w:u w:color="000000"/>
        </w:rPr>
        <w:t xml:space="preserve">differing </w:t>
      </w:r>
      <w:r>
        <w:rPr>
          <w:rFonts w:ascii="Garamond" w:hAnsi="Garamond"/>
          <w:b w:val="0"/>
          <w:bCs w:val="0"/>
          <w:color w:val="000000"/>
          <w:sz w:val="24"/>
          <w:szCs w:val="24"/>
          <w:u w:color="000000"/>
          <w:lang w:val="it-IT"/>
        </w:rPr>
        <w:t>discipline</w:t>
      </w:r>
      <w:r>
        <w:rPr>
          <w:rFonts w:ascii="Garamond" w:hAnsi="Garamond"/>
          <w:b w:val="0"/>
          <w:bCs w:val="0"/>
          <w:color w:val="000000"/>
          <w:sz w:val="24"/>
          <w:szCs w:val="24"/>
          <w:u w:color="000000"/>
        </w:rPr>
        <w:t>s. Although general, ea</w:t>
      </w:r>
      <w:r>
        <w:rPr>
          <w:rFonts w:ascii="Garamond" w:hAnsi="Garamond"/>
          <w:b w:val="0"/>
          <w:bCs w:val="0"/>
          <w:color w:val="000000"/>
          <w:sz w:val="24"/>
          <w:szCs w:val="24"/>
          <w:u w:color="000000"/>
        </w:rPr>
        <w:t xml:space="preserve">ch career cluster focus must include 1) an overview of the discipline  2) an overview of workplace professional skills and 3) exposure to the career cluster through a hands-on application such as shadowing, specific skills development or field work. </w:t>
      </w:r>
      <w:r w:rsidR="005818E7">
        <w:rPr>
          <w:rFonts w:ascii="Garamond" w:hAnsi="Garamond"/>
          <w:b w:val="0"/>
          <w:bCs w:val="0"/>
          <w:color w:val="000000"/>
          <w:sz w:val="24"/>
          <w:szCs w:val="24"/>
          <w:u w:color="000000"/>
        </w:rPr>
        <w:t>The instructor for the course w</w:t>
      </w:r>
      <w:r w:rsidR="006E7123">
        <w:rPr>
          <w:rFonts w:ascii="Garamond" w:hAnsi="Garamond"/>
          <w:b w:val="0"/>
          <w:bCs w:val="0"/>
          <w:color w:val="000000"/>
          <w:sz w:val="24"/>
          <w:szCs w:val="24"/>
          <w:u w:color="000000"/>
        </w:rPr>
        <w:t xml:space="preserve">ill </w:t>
      </w:r>
      <w:r w:rsidR="005818E7">
        <w:rPr>
          <w:rFonts w:ascii="Garamond" w:hAnsi="Garamond"/>
          <w:b w:val="0"/>
          <w:bCs w:val="0"/>
          <w:color w:val="000000"/>
          <w:sz w:val="24"/>
          <w:szCs w:val="24"/>
          <w:u w:color="000000"/>
        </w:rPr>
        <w:t xml:space="preserve">be assigned by the discipline department. </w:t>
      </w:r>
      <w:r>
        <w:rPr>
          <w:rFonts w:ascii="Garamond" w:hAnsi="Garamond"/>
          <w:b w:val="0"/>
          <w:bCs w:val="0"/>
          <w:color w:val="000000"/>
          <w:sz w:val="24"/>
          <w:szCs w:val="24"/>
          <w:u w:color="000000"/>
        </w:rPr>
        <w:t>The st</w:t>
      </w:r>
      <w:r>
        <w:rPr>
          <w:rFonts w:ascii="Garamond" w:hAnsi="Garamond"/>
          <w:b w:val="0"/>
          <w:bCs w:val="0"/>
          <w:color w:val="000000"/>
          <w:sz w:val="24"/>
          <w:szCs w:val="24"/>
          <w:u w:color="000000"/>
        </w:rPr>
        <w:t>ate-wide Teacher Cadet program is one application for which this course will be used. In this case, the career cluster of education will be explored and internship hours in the school setting are required.  A pilot course was utilized this fall.</w:t>
      </w:r>
    </w:p>
    <w:p w:rsidR="00AF4F97" w:rsidRDefault="003E3F01">
      <w:pPr>
        <w:pStyle w:val="Body"/>
        <w:rPr>
          <w:rFonts w:ascii="Garamond" w:eastAsia="Garamond" w:hAnsi="Garamond" w:cs="Garamond"/>
          <w:sz w:val="24"/>
          <w:szCs w:val="24"/>
        </w:rPr>
      </w:pPr>
      <w:r>
        <w:rPr>
          <w:rFonts w:ascii="Arial Unicode MS" w:eastAsia="Arial Unicode MS" w:hAnsi="Arial Unicode MS" w:cs="Arial Unicode MS"/>
          <w:sz w:val="24"/>
          <w:szCs w:val="24"/>
        </w:rPr>
        <w:br/>
      </w:r>
      <w:r>
        <w:rPr>
          <w:rFonts w:ascii="Garamond" w:hAnsi="Garamond"/>
          <w:sz w:val="24"/>
          <w:szCs w:val="24"/>
        </w:rPr>
        <w:t xml:space="preserve">The Arkansas Techer Cadet Program is an Arkansas Department of Education initiative that seeks to address an increasing teacher shortage in our state.  </w:t>
      </w:r>
      <w:r>
        <w:rPr>
          <w:rFonts w:ascii="Garamond" w:hAnsi="Garamond"/>
          <w:sz w:val="24"/>
          <w:szCs w:val="24"/>
        </w:rPr>
        <w:t>“</w:t>
      </w:r>
      <w:r>
        <w:rPr>
          <w:rFonts w:ascii="Garamond" w:hAnsi="Garamond"/>
          <w:sz w:val="24"/>
          <w:szCs w:val="24"/>
        </w:rPr>
        <w:t xml:space="preserve">The </w:t>
      </w:r>
      <w:r>
        <w:rPr>
          <w:rFonts w:ascii="Garamond" w:hAnsi="Garamond"/>
          <w:b/>
          <w:bCs/>
          <w:sz w:val="24"/>
          <w:szCs w:val="24"/>
          <w:lang w:val="da-DK"/>
        </w:rPr>
        <w:t>Teacher Cadets Program</w:t>
      </w:r>
      <w:r>
        <w:rPr>
          <w:rFonts w:ascii="Garamond" w:hAnsi="Garamond"/>
          <w:sz w:val="24"/>
          <w:szCs w:val="24"/>
        </w:rPr>
        <w:t xml:space="preserve"> is a nationally recognized high school teacher recruitment program aimed at </w:t>
      </w:r>
      <w:r>
        <w:rPr>
          <w:rFonts w:ascii="Garamond" w:hAnsi="Garamond"/>
          <w:sz w:val="24"/>
          <w:szCs w:val="24"/>
        </w:rPr>
        <w:t>attracting the best and brightest students to the teaching profession. The Program provides a curriculum-based, hands-on approach to educate students on the requirements to become a successful teacher and enables students to put their knowledge to work thr</w:t>
      </w:r>
      <w:r>
        <w:rPr>
          <w:rFonts w:ascii="Garamond" w:hAnsi="Garamond"/>
          <w:sz w:val="24"/>
          <w:szCs w:val="24"/>
        </w:rPr>
        <w:t>ough a classroom internship</w:t>
      </w:r>
      <w:r>
        <w:rPr>
          <w:rFonts w:ascii="Garamond" w:hAnsi="Garamond"/>
          <w:sz w:val="24"/>
          <w:szCs w:val="24"/>
        </w:rPr>
        <w:t xml:space="preserve">” </w:t>
      </w:r>
      <w:r>
        <w:rPr>
          <w:rFonts w:ascii="Garamond" w:hAnsi="Garamond"/>
          <w:sz w:val="24"/>
          <w:szCs w:val="24"/>
        </w:rPr>
        <w:t>(Arkansas Department of Education).</w:t>
      </w:r>
    </w:p>
    <w:p w:rsidR="00877D9F" w:rsidRDefault="003E3F01" w:rsidP="00877D9F">
      <w:pPr>
        <w:pStyle w:val="Body"/>
        <w:rPr>
          <w:rFonts w:ascii="Garamond" w:eastAsia="Garamond" w:hAnsi="Garamond" w:cs="Garamond"/>
          <w:sz w:val="24"/>
          <w:szCs w:val="24"/>
        </w:rPr>
      </w:pPr>
      <w:r>
        <w:rPr>
          <w:rFonts w:ascii="Garamond" w:hAnsi="Garamond"/>
          <w:sz w:val="24"/>
          <w:szCs w:val="24"/>
        </w:rPr>
        <w:t>This course also has a heavy focus on the development of soft skills. Employers suggest college graduates lack certain workplace skills typically referred to as soft skills</w:t>
      </w:r>
      <w:r w:rsidR="00D37F8D">
        <w:rPr>
          <w:rFonts w:ascii="Garamond" w:hAnsi="Garamond"/>
          <w:sz w:val="24"/>
          <w:szCs w:val="24"/>
        </w:rPr>
        <w:t>.</w:t>
      </w:r>
      <w:r>
        <w:rPr>
          <w:rFonts w:ascii="Garamond" w:hAnsi="Garamond"/>
          <w:sz w:val="24"/>
          <w:szCs w:val="24"/>
        </w:rPr>
        <w:t xml:space="preserve"> Skills cited as being deficient include: communication skills, interpersonal skills, time management, teamwork and cooperation, motivating subordinates,</w:t>
      </w:r>
      <w:r>
        <w:rPr>
          <w:rFonts w:ascii="Garamond" w:hAnsi="Garamond"/>
          <w:sz w:val="24"/>
          <w:szCs w:val="24"/>
        </w:rPr>
        <w:t xml:space="preserve"> conflict management, and leadership skills</w:t>
      </w:r>
      <w:r w:rsidR="00877D9F">
        <w:rPr>
          <w:rFonts w:ascii="Garamond" w:hAnsi="Garamond"/>
          <w:sz w:val="24"/>
          <w:szCs w:val="24"/>
        </w:rPr>
        <w:t xml:space="preserve"> (</w:t>
      </w:r>
      <w:proofErr w:type="spellStart"/>
      <w:r w:rsidR="00877D9F">
        <w:rPr>
          <w:rFonts w:ascii="Garamond" w:hAnsi="Garamond"/>
          <w:sz w:val="24"/>
          <w:szCs w:val="24"/>
        </w:rPr>
        <w:t>Meenakshi</w:t>
      </w:r>
      <w:proofErr w:type="spellEnd"/>
      <w:r w:rsidR="00877D9F">
        <w:rPr>
          <w:rFonts w:ascii="Garamond" w:hAnsi="Garamond"/>
          <w:sz w:val="24"/>
          <w:szCs w:val="24"/>
        </w:rPr>
        <w:t>).</w:t>
      </w:r>
      <w:r>
        <w:rPr>
          <w:rFonts w:ascii="Garamond" w:hAnsi="Garamond"/>
          <w:sz w:val="24"/>
          <w:szCs w:val="24"/>
        </w:rPr>
        <w:t xml:space="preserve"> Neff</w:t>
      </w:r>
      <w:r w:rsidR="006E7123">
        <w:rPr>
          <w:rFonts w:ascii="Garamond" w:hAnsi="Garamond"/>
          <w:sz w:val="24"/>
          <w:szCs w:val="24"/>
        </w:rPr>
        <w:t xml:space="preserve">, Citrin, and Brown </w:t>
      </w:r>
      <w:r>
        <w:rPr>
          <w:rFonts w:ascii="Garamond" w:hAnsi="Garamond"/>
          <w:sz w:val="24"/>
          <w:szCs w:val="24"/>
        </w:rPr>
        <w:t xml:space="preserve">noted in their book, </w:t>
      </w:r>
      <w:r>
        <w:rPr>
          <w:rFonts w:ascii="Garamond" w:hAnsi="Garamond"/>
          <w:i/>
          <w:iCs/>
          <w:sz w:val="24"/>
          <w:szCs w:val="24"/>
        </w:rPr>
        <w:t>Lessons from the Top: The 50 Most Successful Business Leaders in America--and What You Can Learn From Them,</w:t>
      </w:r>
      <w:r>
        <w:rPr>
          <w:rFonts w:ascii="Garamond" w:hAnsi="Garamond"/>
          <w:sz w:val="24"/>
          <w:szCs w:val="24"/>
        </w:rPr>
        <w:t xml:space="preserve"> that eight of the identified top ten tips for being</w:t>
      </w:r>
      <w:r>
        <w:rPr>
          <w:rFonts w:ascii="Garamond" w:hAnsi="Garamond"/>
          <w:sz w:val="24"/>
          <w:szCs w:val="24"/>
        </w:rPr>
        <w:t xml:space="preserve"> successful in business were concerned with soft skills, while only two of the tips related to hard (academic) skills. </w:t>
      </w:r>
      <w:r>
        <w:rPr>
          <w:rFonts w:ascii="Garamond" w:hAnsi="Garamond"/>
          <w:i/>
          <w:iCs/>
          <w:sz w:val="24"/>
          <w:szCs w:val="24"/>
        </w:rPr>
        <w:t xml:space="preserve"> </w:t>
      </w:r>
      <w:r>
        <w:rPr>
          <w:rFonts w:ascii="Garamond" w:hAnsi="Garamond"/>
          <w:sz w:val="24"/>
          <w:szCs w:val="24"/>
        </w:rPr>
        <w:t xml:space="preserve">Nealy noted, </w:t>
      </w:r>
      <w:r>
        <w:rPr>
          <w:rFonts w:ascii="Garamond" w:hAnsi="Garamond"/>
          <w:sz w:val="24"/>
          <w:szCs w:val="24"/>
        </w:rPr>
        <w:t>“</w:t>
      </w:r>
      <w:r>
        <w:rPr>
          <w:rFonts w:ascii="Garamond" w:hAnsi="Garamond"/>
          <w:sz w:val="24"/>
          <w:szCs w:val="24"/>
        </w:rPr>
        <w:t>Because soft skills are critical for productive performance in today</w:t>
      </w:r>
      <w:r>
        <w:rPr>
          <w:rFonts w:ascii="Garamond" w:hAnsi="Garamond"/>
          <w:sz w:val="24"/>
          <w:szCs w:val="24"/>
        </w:rPr>
        <w:t>’</w:t>
      </w:r>
      <w:r>
        <w:rPr>
          <w:rFonts w:ascii="Garamond" w:hAnsi="Garamond"/>
          <w:sz w:val="24"/>
          <w:szCs w:val="24"/>
        </w:rPr>
        <w:t xml:space="preserve">s workplace, current and future business leaders are </w:t>
      </w:r>
      <w:r>
        <w:rPr>
          <w:rFonts w:ascii="Garamond" w:hAnsi="Garamond"/>
          <w:sz w:val="24"/>
          <w:szCs w:val="24"/>
        </w:rPr>
        <w:t>emphasizing the development of soft skills.</w:t>
      </w:r>
      <w:r>
        <w:rPr>
          <w:rFonts w:ascii="Garamond" w:hAnsi="Garamond"/>
          <w:sz w:val="24"/>
          <w:szCs w:val="24"/>
        </w:rPr>
        <w:t>”</w:t>
      </w:r>
      <w:r w:rsidR="00877D9F">
        <w:rPr>
          <w:rFonts w:ascii="Garamond" w:hAnsi="Garamond"/>
          <w:sz w:val="24"/>
          <w:szCs w:val="24"/>
        </w:rPr>
        <w:br/>
      </w:r>
    </w:p>
    <w:p w:rsidR="00AF4F97" w:rsidRDefault="00877D9F">
      <w:pPr>
        <w:pStyle w:val="Body"/>
        <w:rPr>
          <w:rFonts w:ascii="Garamond" w:eastAsia="Garamond" w:hAnsi="Garamond" w:cs="Garamond"/>
          <w:sz w:val="24"/>
          <w:szCs w:val="24"/>
        </w:rPr>
      </w:pPr>
      <w:proofErr w:type="spellStart"/>
      <w:proofErr w:type="gramStart"/>
      <w:r>
        <w:rPr>
          <w:rFonts w:ascii="Garamond" w:eastAsia="Garamond" w:hAnsi="Garamond" w:cs="Garamond"/>
          <w:sz w:val="24"/>
          <w:szCs w:val="24"/>
        </w:rPr>
        <w:t>Meenakshi</w:t>
      </w:r>
      <w:proofErr w:type="spellEnd"/>
      <w:r w:rsidR="003E3F01">
        <w:rPr>
          <w:rFonts w:ascii="Garamond" w:hAnsi="Garamond"/>
          <w:sz w:val="24"/>
          <w:szCs w:val="24"/>
        </w:rPr>
        <w:t>, S. (2009).</w:t>
      </w:r>
      <w:proofErr w:type="gramEnd"/>
      <w:r w:rsidR="003E3F01">
        <w:rPr>
          <w:rFonts w:ascii="Garamond" w:hAnsi="Garamond"/>
          <w:sz w:val="24"/>
          <w:szCs w:val="24"/>
        </w:rPr>
        <w:t xml:space="preserve"> How </w:t>
      </w:r>
      <w:r>
        <w:rPr>
          <w:rFonts w:ascii="Garamond" w:hAnsi="Garamond"/>
          <w:sz w:val="24"/>
          <w:szCs w:val="24"/>
        </w:rPr>
        <w:t>important</w:t>
      </w:r>
      <w:r w:rsidR="003E3F01">
        <w:rPr>
          <w:rFonts w:ascii="Garamond" w:hAnsi="Garamond"/>
          <w:sz w:val="24"/>
          <w:szCs w:val="24"/>
        </w:rPr>
        <w:t xml:space="preserve"> are </w:t>
      </w:r>
      <w:r>
        <w:rPr>
          <w:rFonts w:ascii="Garamond" w:hAnsi="Garamond"/>
          <w:sz w:val="24"/>
          <w:szCs w:val="24"/>
        </w:rPr>
        <w:t>s</w:t>
      </w:r>
      <w:r w:rsidR="003E3F01">
        <w:rPr>
          <w:rFonts w:ascii="Garamond" w:hAnsi="Garamond"/>
          <w:sz w:val="24"/>
          <w:szCs w:val="24"/>
        </w:rPr>
        <w:t xml:space="preserve">oft </w:t>
      </w:r>
      <w:r>
        <w:rPr>
          <w:rFonts w:ascii="Garamond" w:hAnsi="Garamond"/>
          <w:sz w:val="24"/>
          <w:szCs w:val="24"/>
        </w:rPr>
        <w:t>s</w:t>
      </w:r>
      <w:r w:rsidR="003E3F01">
        <w:rPr>
          <w:rFonts w:ascii="Garamond" w:hAnsi="Garamond"/>
          <w:sz w:val="24"/>
          <w:szCs w:val="24"/>
        </w:rPr>
        <w:t xml:space="preserve">kills from the </w:t>
      </w:r>
      <w:r>
        <w:rPr>
          <w:rFonts w:ascii="Garamond" w:hAnsi="Garamond"/>
          <w:sz w:val="24"/>
          <w:szCs w:val="24"/>
        </w:rPr>
        <w:t>r</w:t>
      </w:r>
      <w:r w:rsidR="003E3F01">
        <w:rPr>
          <w:rFonts w:ascii="Garamond" w:hAnsi="Garamond"/>
          <w:sz w:val="24"/>
          <w:szCs w:val="24"/>
        </w:rPr>
        <w:t>ecruiter</w:t>
      </w:r>
      <w:r w:rsidR="003E3F01">
        <w:rPr>
          <w:rFonts w:ascii="Garamond" w:hAnsi="Garamond"/>
          <w:sz w:val="24"/>
          <w:szCs w:val="24"/>
        </w:rPr>
        <w:t>’</w:t>
      </w:r>
      <w:r w:rsidR="003E3F01">
        <w:rPr>
          <w:rFonts w:ascii="Garamond" w:hAnsi="Garamond"/>
          <w:sz w:val="24"/>
          <w:szCs w:val="24"/>
          <w:lang w:val="fr-FR"/>
        </w:rPr>
        <w:t xml:space="preserve">s </w:t>
      </w:r>
      <w:r>
        <w:rPr>
          <w:rFonts w:ascii="Garamond" w:hAnsi="Garamond"/>
          <w:sz w:val="24"/>
          <w:szCs w:val="24"/>
          <w:lang w:val="fr-FR"/>
        </w:rPr>
        <w:t>p</w:t>
      </w:r>
      <w:bookmarkStart w:id="0" w:name="_GoBack"/>
      <w:bookmarkEnd w:id="0"/>
      <w:r w:rsidR="003E3F01">
        <w:rPr>
          <w:rFonts w:ascii="Garamond" w:hAnsi="Garamond"/>
          <w:sz w:val="24"/>
          <w:szCs w:val="24"/>
          <w:lang w:val="fr-FR"/>
        </w:rPr>
        <w:t>erspective.</w:t>
      </w:r>
      <w:r>
        <w:rPr>
          <w:rFonts w:ascii="Garamond" w:hAnsi="Garamond"/>
          <w:sz w:val="24"/>
          <w:szCs w:val="24"/>
          <w:lang w:val="fr-FR"/>
        </w:rPr>
        <w:t xml:space="preserve"> </w:t>
      </w:r>
      <w:r w:rsidR="003E3F01">
        <w:rPr>
          <w:rFonts w:ascii="Garamond" w:hAnsi="Garamond"/>
          <w:i/>
          <w:iCs/>
          <w:sz w:val="24"/>
          <w:szCs w:val="24"/>
        </w:rPr>
        <w:t>The Icfai University Journal of Soft Skills</w:t>
      </w:r>
      <w:r w:rsidR="003E3F01">
        <w:rPr>
          <w:rFonts w:ascii="Garamond" w:hAnsi="Garamond"/>
          <w:sz w:val="24"/>
          <w:szCs w:val="24"/>
        </w:rPr>
        <w:t>, 3(2), 19-28.</w:t>
      </w:r>
    </w:p>
    <w:p w:rsidR="00AF4F97" w:rsidRDefault="003E3F01">
      <w:pPr>
        <w:pStyle w:val="Body"/>
        <w:spacing w:after="0" w:line="240" w:lineRule="auto"/>
        <w:rPr>
          <w:rFonts w:ascii="Garamond" w:eastAsia="Garamond" w:hAnsi="Garamond" w:cs="Garamond"/>
          <w:sz w:val="24"/>
          <w:szCs w:val="24"/>
        </w:rPr>
      </w:pPr>
      <w:r>
        <w:rPr>
          <w:rFonts w:ascii="Garamond" w:hAnsi="Garamond"/>
          <w:sz w:val="24"/>
          <w:szCs w:val="24"/>
        </w:rPr>
        <w:t xml:space="preserve">Nealy, C. (2005). Integrating soft skills through active learning </w:t>
      </w:r>
      <w:r>
        <w:rPr>
          <w:rFonts w:ascii="Garamond" w:hAnsi="Garamond"/>
          <w:sz w:val="24"/>
          <w:szCs w:val="24"/>
        </w:rPr>
        <w:t>in the management classroom.</w:t>
      </w:r>
    </w:p>
    <w:p w:rsidR="006E7123" w:rsidRDefault="003E3F01" w:rsidP="00877D9F">
      <w:pPr>
        <w:pStyle w:val="Body"/>
      </w:pPr>
      <w:r>
        <w:rPr>
          <w:rFonts w:ascii="Garamond" w:hAnsi="Garamond"/>
          <w:i/>
          <w:iCs/>
          <w:sz w:val="24"/>
          <w:szCs w:val="24"/>
        </w:rPr>
        <w:t>Journal of College Teaching &amp; Learning</w:t>
      </w:r>
      <w:r>
        <w:rPr>
          <w:rFonts w:ascii="Garamond" w:hAnsi="Garamond"/>
          <w:sz w:val="24"/>
          <w:szCs w:val="24"/>
        </w:rPr>
        <w:t xml:space="preserve">, </w:t>
      </w:r>
      <w:r>
        <w:rPr>
          <w:rFonts w:ascii="Garamond" w:hAnsi="Garamond"/>
          <w:i/>
          <w:iCs/>
          <w:sz w:val="24"/>
          <w:szCs w:val="24"/>
        </w:rPr>
        <w:t>2</w:t>
      </w:r>
      <w:r>
        <w:rPr>
          <w:rFonts w:ascii="Garamond" w:hAnsi="Garamond"/>
          <w:sz w:val="24"/>
          <w:szCs w:val="24"/>
        </w:rPr>
        <w:t>(4), 1-6.</w:t>
      </w:r>
      <w:r w:rsidR="00877D9F">
        <w:rPr>
          <w:rFonts w:ascii="Garamond" w:hAnsi="Garamond"/>
          <w:sz w:val="24"/>
          <w:szCs w:val="24"/>
        </w:rPr>
        <w:br/>
      </w:r>
      <w:r w:rsidR="00877D9F">
        <w:rPr>
          <w:rFonts w:ascii="Garamond" w:hAnsi="Garamond"/>
          <w:sz w:val="24"/>
          <w:szCs w:val="24"/>
        </w:rPr>
        <w:br/>
      </w:r>
      <w:proofErr w:type="gramStart"/>
      <w:r w:rsidR="006E7123" w:rsidRPr="006E7123">
        <w:rPr>
          <w:rFonts w:ascii="Garamond" w:eastAsia="Times New Roman" w:hAnsi="Garamond"/>
          <w:bdr w:val="none" w:sz="0" w:space="0" w:color="auto"/>
        </w:rPr>
        <w:t>Neff, Thomas J., James M. Citrin, and Paul B. Brown.</w:t>
      </w:r>
      <w:proofErr w:type="gramEnd"/>
      <w:r w:rsidR="006E7123" w:rsidRPr="006E7123">
        <w:rPr>
          <w:rFonts w:ascii="Garamond" w:eastAsia="Times New Roman" w:hAnsi="Garamond"/>
          <w:bdr w:val="none" w:sz="0" w:space="0" w:color="auto"/>
        </w:rPr>
        <w:t xml:space="preserve"> </w:t>
      </w:r>
      <w:r w:rsidR="006E7123" w:rsidRPr="006E7123">
        <w:rPr>
          <w:rFonts w:ascii="Garamond" w:eastAsia="Times New Roman" w:hAnsi="Garamond"/>
          <w:i/>
          <w:iCs/>
          <w:bdr w:val="none" w:sz="0" w:space="0" w:color="auto"/>
        </w:rPr>
        <w:t>Lessons from the Top: The 50 Most Successful Business Leaders in America--and What You Can Learn from Them</w:t>
      </w:r>
      <w:r w:rsidR="006E7123" w:rsidRPr="006E7123">
        <w:rPr>
          <w:rFonts w:ascii="Garamond" w:eastAsia="Times New Roman" w:hAnsi="Garamond"/>
          <w:bdr w:val="none" w:sz="0" w:space="0" w:color="auto"/>
        </w:rPr>
        <w:t xml:space="preserve">. New York: Currency/Doubleday, 2001. Print. </w:t>
      </w:r>
    </w:p>
    <w:sectPr w:rsidR="006E7123" w:rsidSect="00877D9F">
      <w:pgSz w:w="12240" w:h="15840"/>
      <w:pgMar w:top="1296"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01" w:rsidRDefault="003E3F01">
      <w:r>
        <w:separator/>
      </w:r>
    </w:p>
  </w:endnote>
  <w:endnote w:type="continuationSeparator" w:id="0">
    <w:p w:rsidR="003E3F01" w:rsidRDefault="003E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01" w:rsidRDefault="003E3F01">
      <w:r>
        <w:separator/>
      </w:r>
    </w:p>
  </w:footnote>
  <w:footnote w:type="continuationSeparator" w:id="0">
    <w:p w:rsidR="003E3F01" w:rsidRDefault="003E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4F97"/>
    <w:rsid w:val="003E3F01"/>
    <w:rsid w:val="005818E7"/>
    <w:rsid w:val="006E7123"/>
    <w:rsid w:val="00877D9F"/>
    <w:rsid w:val="00AF4F97"/>
    <w:rsid w:val="00D3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7F8D"/>
    <w:rPr>
      <w:rFonts w:ascii="Tahoma" w:hAnsi="Tahoma" w:cs="Tahoma"/>
      <w:sz w:val="16"/>
      <w:szCs w:val="16"/>
    </w:rPr>
  </w:style>
  <w:style w:type="character" w:customStyle="1" w:styleId="BalloonTextChar">
    <w:name w:val="Balloon Text Char"/>
    <w:basedOn w:val="DefaultParagraphFont"/>
    <w:link w:val="BalloonText"/>
    <w:uiPriority w:val="99"/>
    <w:semiHidden/>
    <w:rsid w:val="00D37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character" w:customStyle="1" w:styleId="Hyperlink0">
    <w:name w:val="Hyperlink.0"/>
    <w:basedOn w:val="Hyperlink"/>
    <w:rPr>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7F8D"/>
    <w:rPr>
      <w:rFonts w:ascii="Tahoma" w:hAnsi="Tahoma" w:cs="Tahoma"/>
      <w:sz w:val="16"/>
      <w:szCs w:val="16"/>
    </w:rPr>
  </w:style>
  <w:style w:type="character" w:customStyle="1" w:styleId="BalloonTextChar">
    <w:name w:val="Balloon Text Char"/>
    <w:basedOn w:val="DefaultParagraphFont"/>
    <w:link w:val="BalloonText"/>
    <w:uiPriority w:val="99"/>
    <w:semiHidden/>
    <w:rsid w:val="00D37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081">
      <w:bodyDiv w:val="1"/>
      <w:marLeft w:val="0"/>
      <w:marRight w:val="0"/>
      <w:marTop w:val="0"/>
      <w:marBottom w:val="0"/>
      <w:divBdr>
        <w:top w:val="none" w:sz="0" w:space="0" w:color="auto"/>
        <w:left w:val="none" w:sz="0" w:space="0" w:color="auto"/>
        <w:bottom w:val="none" w:sz="0" w:space="0" w:color="auto"/>
        <w:right w:val="none" w:sz="0" w:space="0" w:color="auto"/>
      </w:divBdr>
      <w:divsChild>
        <w:div w:id="1724405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DOYLE</dc:creator>
  <cp:lastModifiedBy>bdoyle</cp:lastModifiedBy>
  <cp:revision>2</cp:revision>
  <dcterms:created xsi:type="dcterms:W3CDTF">2016-03-16T12:30:00Z</dcterms:created>
  <dcterms:modified xsi:type="dcterms:W3CDTF">2016-03-16T12:30:00Z</dcterms:modified>
</cp:coreProperties>
</file>